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Quadro Comparativo – Título I – Disposições Preliminares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Artigo</w:t>
            </w:r>
          </w:p>
        </w:tc>
        <w:tc>
          <w:tcPr>
            <w:tcW w:type="dxa" w:w="2880"/>
          </w:tcPr>
          <w:p>
            <w:r>
              <w:t>Texto Original</w:t>
            </w:r>
          </w:p>
        </w:tc>
        <w:tc>
          <w:tcPr>
            <w:tcW w:type="dxa" w:w="2880"/>
          </w:tcPr>
          <w:p>
            <w:r>
              <w:t>Texto Revisado</w:t>
            </w:r>
          </w:p>
        </w:tc>
      </w:tr>
      <w:tr>
        <w:tc>
          <w:tcPr>
            <w:tcW w:type="dxa" w:w="2880"/>
          </w:tcPr>
          <w:p>
            <w:r>
              <w:t>Art. 1º</w:t>
            </w:r>
          </w:p>
        </w:tc>
        <w:tc>
          <w:tcPr>
            <w:tcW w:type="dxa" w:w="2880"/>
          </w:tcPr>
          <w:p>
            <w:r>
              <w:t>Identificação genérica da escola, sem referência explícita ao ato autorizativo.</w:t>
            </w:r>
          </w:p>
        </w:tc>
        <w:tc>
          <w:tcPr>
            <w:tcW w:type="dxa" w:w="2880"/>
          </w:tcPr>
          <w:p>
            <w:r>
              <w:t>Identificação vinculada expressamente ao ato autorizativo expedido pela Secretaria de Educação do Estado/Município.</w:t>
            </w:r>
          </w:p>
        </w:tc>
      </w:tr>
      <w:tr>
        <w:tc>
          <w:tcPr>
            <w:tcW w:type="dxa" w:w="2880"/>
          </w:tcPr>
          <w:p>
            <w:r>
              <w:t>Art. 2º</w:t>
            </w:r>
          </w:p>
        </w:tc>
        <w:tc>
          <w:tcPr>
            <w:tcW w:type="dxa" w:w="2880"/>
          </w:tcPr>
          <w:p>
            <w:r>
              <w:t>Princípios e objetivos sem referência explícita aos arts. 205 a 214 da CF, arts. 2º e 3º da LDB e Resolução CNE/CP nº 2/2017.</w:t>
            </w:r>
          </w:p>
        </w:tc>
        <w:tc>
          <w:tcPr>
            <w:tcW w:type="dxa" w:w="2880"/>
          </w:tcPr>
          <w:p>
            <w:r>
              <w:t>Incluídas menções explícitas aos arts. 205 a 214 da CF, arts. 2º e 3º da LDB, BNCC (Resolução CNE/CP nº 2/2017) e DCNs aplicáveis.</w:t>
            </w:r>
          </w:p>
        </w:tc>
      </w:tr>
      <w:tr>
        <w:tc>
          <w:tcPr>
            <w:tcW w:type="dxa" w:w="2880"/>
          </w:tcPr>
          <w:p>
            <w:r>
              <w:t>Art. 3º</w:t>
            </w:r>
          </w:p>
        </w:tc>
        <w:tc>
          <w:tcPr>
            <w:tcW w:type="dxa" w:w="2880"/>
          </w:tcPr>
          <w:p>
            <w:r>
              <w:t>Informava 'Ensino Fundamental Anos Iniciais e Finais', sem esclarecer limite até o 5º ano.</w:t>
            </w:r>
          </w:p>
        </w:tc>
        <w:tc>
          <w:tcPr>
            <w:tcW w:type="dxa" w:w="2880"/>
          </w:tcPr>
          <w:p>
            <w:r>
              <w:t>Corrigido para 'Ensino Fundamental – Anos Iniciais (1º ao 5º ano)', com parágrafo vedando oferta dos Anos Finais.</w:t>
            </w:r>
          </w:p>
        </w:tc>
      </w:tr>
      <w:tr>
        <w:tc>
          <w:tcPr>
            <w:tcW w:type="dxa" w:w="2880"/>
          </w:tcPr>
          <w:p>
            <w:r>
              <w:t>§ 2º (novo)</w:t>
            </w:r>
          </w:p>
        </w:tc>
        <w:tc>
          <w:tcPr>
            <w:tcW w:type="dxa" w:w="2880"/>
          </w:tcPr>
          <w:p>
            <w:r>
              <w:t>Não existente.</w:t>
            </w:r>
          </w:p>
        </w:tc>
        <w:tc>
          <w:tcPr>
            <w:tcW w:type="dxa" w:w="2880"/>
          </w:tcPr>
          <w:p>
            <w:r>
              <w:t>Incluído parágrafo com princípios previstos no art. 3º da LDB.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