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REGIMENTO ESCOLAR – VERSÃO REVISADA</w:t>
      </w:r>
    </w:p>
    <w:p>
      <w:pPr>
        <w:pStyle w:val="Heading1"/>
      </w:pPr>
      <w:r>
        <w:t>TÍTULO I – DISPOSIÇÕES PRELIMINARES</w:t>
      </w:r>
    </w:p>
    <w:p>
      <w:pPr>
        <w:pStyle w:val="Heading2"/>
      </w:pPr>
      <w:r>
        <w:t>CAPÍTULO I – Da Identificação</w:t>
      </w:r>
    </w:p>
    <w:p>
      <w:r>
        <w:t>Art. 1º – A presente instituição de ensino é identificada conforme ato autorizativo expedido pela Secretaria de Educação do Estado/Município do Rio de Janeiro, com sede na localidade indicada no referido ato.</w:t>
      </w:r>
    </w:p>
    <w:p>
      <w:pPr>
        <w:pStyle w:val="Heading2"/>
      </w:pPr>
      <w:r>
        <w:t>CAPÍTULO II – Dos Princípios, Fins e Objetivos</w:t>
      </w:r>
    </w:p>
    <w:p>
      <w:r>
        <w:t>Art. 2º – A organização e funcionamento da escola observarão integralmente os arts. 205 a 214 da Constituição Federal e os arts. 2º e 3º da Lei nº 9.394/1996 (Lei de Diretrizes e Bases da Educação Nacional – LDB), respeitando a Base Nacional Comum Curricular (BNCC) conforme Resolução CNE/CP nº 2/2017, bem como as Diretrizes Curriculares Nacionais aplicáveis a cada etapa e modalidade de ensino.</w:t>
      </w:r>
    </w:p>
    <w:p>
      <w:r>
        <w:t>Art. 3º – A instituição tem por finalidade oferecer Educação Básica nas etapas de Educação Infantil (Creche e Pré-Escola) e Ensino Fundamental – Anos Iniciais (1º ao 5º ano), conforme autorização de funcionamento expedida pela Secretaria de Educação competente.</w:t>
      </w:r>
    </w:p>
    <w:p>
      <w:r>
        <w:t>§ 1º – A instituição não oferece o Ensino Fundamental – Anos Finais (6º ao 9º ano), limitando-se aos Anos Iniciais, de acordo com sua autorização vigente.</w:t>
      </w:r>
    </w:p>
    <w:p>
      <w:r>
        <w:t>§ 2º – A escola pauta-se pelos princípios de igualdade de condições para o acesso e permanência na escola; liberdade de aprender, ensinar, pesquisar e divulgar a cultura, o pensamento, a arte e o saber; pluralismo de ideias e de concepções pedagógicas; respeito à liberdade e apreço à tolerância; gestão democrática do ensino público, na forma da lei; garantia de padrão de qualidade; valorização da experiência extraescolar; vinculação entre a educação escolar, o trabalho e as práticas sociais.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